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72" w:rsidRPr="00593072" w:rsidRDefault="00593072" w:rsidP="00593072">
      <w:pPr>
        <w:shd w:val="clear" w:color="auto" w:fill="FFFFFF"/>
        <w:spacing w:before="192" w:after="192" w:line="240" w:lineRule="auto"/>
        <w:rPr>
          <w:rFonts w:ascii="Georgia" w:eastAsia="Times New Roman" w:hAnsi="Georgia" w:cs="Times New Roman"/>
          <w:color w:val="333333"/>
          <w:sz w:val="26"/>
          <w:szCs w:val="26"/>
          <w:lang w:eastAsia="en-CA"/>
        </w:rPr>
      </w:pPr>
      <w:bookmarkStart w:id="0" w:name="_GoBack"/>
      <w:bookmarkEnd w:id="0"/>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 xml:space="preserve">Construct a Born-Haber cycle to calculate the lattice energy of </w:t>
      </w:r>
      <w:proofErr w:type="spellStart"/>
      <w:r w:rsidRPr="00593072">
        <w:rPr>
          <w:rFonts w:ascii="Georgia" w:eastAsia="Times New Roman" w:hAnsi="Georgia" w:cs="Times New Roman"/>
          <w:color w:val="333333"/>
          <w:sz w:val="23"/>
          <w:szCs w:val="23"/>
          <w:lang w:eastAsia="en-CA"/>
        </w:rPr>
        <w:t>MgCl</w:t>
      </w:r>
      <w:r w:rsidRPr="00593072">
        <w:rPr>
          <w:rFonts w:ascii="Georgia" w:eastAsia="Times New Roman" w:hAnsi="Georgia" w:cs="Times New Roman"/>
          <w:color w:val="333333"/>
          <w:sz w:val="23"/>
          <w:szCs w:val="23"/>
          <w:vertAlign w:val="subscript"/>
          <w:lang w:eastAsia="en-CA"/>
        </w:rPr>
        <w:t>2</w:t>
      </w:r>
      <w:proofErr w:type="spellEnd"/>
      <w:r w:rsidRPr="00593072">
        <w:rPr>
          <w:rFonts w:ascii="Georgia" w:eastAsia="Times New Roman" w:hAnsi="Georgia" w:cs="Times New Roman"/>
          <w:color w:val="333333"/>
          <w:sz w:val="23"/>
          <w:szCs w:val="23"/>
          <w:lang w:eastAsia="en-CA"/>
        </w:rPr>
        <w:t>. (Use data from Appendix II, Table 8.1, Figure 8.15 and Figure 9.4 of the textbook.)</w:t>
      </w:r>
    </w:p>
    <w:p w:rsidR="00593072" w:rsidRPr="00593072" w:rsidRDefault="00593072" w:rsidP="00593072">
      <w:pPr>
        <w:shd w:val="clear" w:color="auto" w:fill="FFFFFF"/>
        <w:spacing w:before="192" w:after="192"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The </w:t>
      </w:r>
      <w:r w:rsidRPr="00593072">
        <w:rPr>
          <w:rFonts w:ascii="Georgia" w:eastAsia="Times New Roman" w:hAnsi="Georgia" w:cs="Times New Roman"/>
          <w:i/>
          <w:iCs/>
          <w:color w:val="333333"/>
          <w:sz w:val="23"/>
          <w:szCs w:val="23"/>
          <w:lang w:eastAsia="en-CA"/>
        </w:rPr>
        <w:t>CRC Handbook of Chemistry and Physics</w:t>
      </w:r>
      <w:r w:rsidRPr="00593072">
        <w:rPr>
          <w:rFonts w:ascii="Georgia" w:eastAsia="Times New Roman" w:hAnsi="Georgia" w:cs="Times New Roman"/>
          <w:color w:val="333333"/>
          <w:sz w:val="23"/>
          <w:szCs w:val="23"/>
          <w:lang w:eastAsia="en-CA"/>
        </w:rPr>
        <w:t xml:space="preserve"> lists the </w:t>
      </w:r>
      <w:proofErr w:type="spellStart"/>
      <w:r w:rsidRPr="00593072">
        <w:rPr>
          <w:rFonts w:ascii="Georgia" w:eastAsia="Times New Roman" w:hAnsi="Georgia" w:cs="Times New Roman"/>
          <w:color w:val="333333"/>
          <w:sz w:val="23"/>
          <w:szCs w:val="23"/>
          <w:lang w:eastAsia="en-CA"/>
        </w:rPr>
        <w:t>MgCl</w:t>
      </w:r>
      <w:r w:rsidRPr="00593072">
        <w:rPr>
          <w:rFonts w:ascii="Georgia" w:eastAsia="Times New Roman" w:hAnsi="Georgia" w:cs="Times New Roman"/>
          <w:color w:val="333333"/>
          <w:sz w:val="23"/>
          <w:szCs w:val="23"/>
          <w:vertAlign w:val="subscript"/>
          <w:lang w:eastAsia="en-CA"/>
        </w:rPr>
        <w:t>2</w:t>
      </w:r>
      <w:proofErr w:type="spellEnd"/>
      <w:r w:rsidRPr="00593072">
        <w:rPr>
          <w:rFonts w:ascii="Georgia" w:eastAsia="Times New Roman" w:hAnsi="Georgia" w:cs="Times New Roman"/>
          <w:color w:val="333333"/>
          <w:sz w:val="23"/>
          <w:szCs w:val="23"/>
          <w:lang w:eastAsia="en-CA"/>
        </w:rPr>
        <w:t xml:space="preserve"> lattice energy as 2540 kJ </w:t>
      </w:r>
      <w:proofErr w:type="spellStart"/>
      <w:r w:rsidRPr="00593072">
        <w:rPr>
          <w:rFonts w:ascii="Georgia" w:eastAsia="Times New Roman" w:hAnsi="Georgia" w:cs="Times New Roman"/>
          <w:color w:val="333333"/>
          <w:sz w:val="23"/>
          <w:szCs w:val="23"/>
          <w:lang w:eastAsia="en-CA"/>
        </w:rPr>
        <w:t>mol</w:t>
      </w:r>
      <w:proofErr w:type="spellEnd"/>
      <w:r w:rsidRPr="00593072">
        <w:rPr>
          <w:rFonts w:ascii="Georgia" w:eastAsia="Times New Roman" w:hAnsi="Georgia" w:cs="Times New Roman"/>
          <w:color w:val="333333"/>
          <w:sz w:val="23"/>
          <w:szCs w:val="23"/>
          <w:vertAlign w:val="superscript"/>
          <w:lang w:eastAsia="en-CA"/>
        </w:rPr>
        <w:t>-1</w:t>
      </w:r>
      <w:r w:rsidRPr="00593072">
        <w:rPr>
          <w:rFonts w:ascii="Georgia" w:eastAsia="Times New Roman" w:hAnsi="Georgia" w:cs="Times New Roman"/>
          <w:color w:val="333333"/>
          <w:sz w:val="23"/>
          <w:szCs w:val="23"/>
          <w:lang w:eastAsia="en-CA"/>
        </w:rPr>
        <w:t>. How does your answer compare to the literature value?</w:t>
      </w:r>
    </w:p>
    <w:p w:rsidR="00593072" w:rsidRPr="00593072" w:rsidRDefault="00593072" w:rsidP="00593072">
      <w:pPr>
        <w:shd w:val="clear" w:color="auto" w:fill="FFFFFF"/>
        <w:spacing w:before="192" w:after="192" w:line="336" w:lineRule="atLeast"/>
        <w:ind w:left="480" w:right="240"/>
        <w:rPr>
          <w:rFonts w:ascii="Georgia" w:eastAsia="Times New Roman" w:hAnsi="Georgia" w:cs="Times New Roman"/>
          <w:color w:val="333333"/>
          <w:sz w:val="23"/>
          <w:szCs w:val="23"/>
          <w:lang w:eastAsia="en-CA"/>
        </w:rPr>
      </w:pPr>
      <w:proofErr w:type="gramStart"/>
      <w:r w:rsidRPr="00593072">
        <w:rPr>
          <w:rFonts w:ascii="Georgia" w:eastAsia="Times New Roman" w:hAnsi="Georgia" w:cs="Times New Roman"/>
          <w:color w:val="333333"/>
          <w:sz w:val="23"/>
          <w:szCs w:val="23"/>
          <w:lang w:eastAsia="en-CA"/>
        </w:rPr>
        <w:t>(</w:t>
      </w:r>
      <w:proofErr w:type="spellStart"/>
      <w:r w:rsidRPr="00593072">
        <w:rPr>
          <w:rFonts w:ascii="Georgia" w:eastAsia="Times New Roman" w:hAnsi="Georgia" w:cs="Times New Roman"/>
          <w:color w:val="333333"/>
          <w:sz w:val="23"/>
          <w:szCs w:val="23"/>
          <w:lang w:eastAsia="en-CA"/>
        </w:rPr>
        <w:t>Lide</w:t>
      </w:r>
      <w:proofErr w:type="spellEnd"/>
      <w:r w:rsidRPr="00593072">
        <w:rPr>
          <w:rFonts w:ascii="Georgia" w:eastAsia="Times New Roman" w:hAnsi="Georgia" w:cs="Times New Roman"/>
          <w:color w:val="333333"/>
          <w:sz w:val="23"/>
          <w:szCs w:val="23"/>
          <w:lang w:eastAsia="en-CA"/>
        </w:rPr>
        <w:t>, D. R., Ed. </w:t>
      </w:r>
      <w:r w:rsidRPr="00593072">
        <w:rPr>
          <w:rFonts w:ascii="Georgia" w:eastAsia="Times New Roman" w:hAnsi="Georgia" w:cs="Times New Roman"/>
          <w:i/>
          <w:iCs/>
          <w:color w:val="333333"/>
          <w:sz w:val="23"/>
          <w:szCs w:val="23"/>
          <w:lang w:eastAsia="en-CA"/>
        </w:rPr>
        <w:t>CRC Handbook of Chemistry and Physics</w:t>
      </w:r>
      <w:r w:rsidRPr="00593072">
        <w:rPr>
          <w:rFonts w:ascii="Georgia" w:eastAsia="Times New Roman" w:hAnsi="Georgia" w:cs="Times New Roman"/>
          <w:color w:val="333333"/>
          <w:sz w:val="23"/>
          <w:szCs w:val="23"/>
          <w:lang w:eastAsia="en-CA"/>
        </w:rPr>
        <w:t>, 86th edition.</w:t>
      </w:r>
      <w:proofErr w:type="gramEnd"/>
      <w:r w:rsidRPr="00593072">
        <w:rPr>
          <w:rFonts w:ascii="Georgia" w:eastAsia="Times New Roman" w:hAnsi="Georgia" w:cs="Times New Roman"/>
          <w:color w:val="333333"/>
          <w:sz w:val="23"/>
          <w:szCs w:val="23"/>
          <w:lang w:eastAsia="en-CA"/>
        </w:rPr>
        <w:t xml:space="preserve"> Taylor &amp; Francis, Boca Raton, 2005.)</w:t>
      </w:r>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Explain, in detail, why atomic radii do not increase uniformly with increasing atomic number. Give specific examples in your answer.</w:t>
      </w:r>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 xml:space="preserve">Hydrogen </w:t>
      </w:r>
      <w:proofErr w:type="spellStart"/>
      <w:r w:rsidRPr="00593072">
        <w:rPr>
          <w:rFonts w:ascii="Georgia" w:eastAsia="Times New Roman" w:hAnsi="Georgia" w:cs="Times New Roman"/>
          <w:color w:val="333333"/>
          <w:sz w:val="23"/>
          <w:szCs w:val="23"/>
          <w:lang w:eastAsia="en-CA"/>
        </w:rPr>
        <w:t>azide</w:t>
      </w:r>
      <w:proofErr w:type="spellEnd"/>
      <w:r w:rsidRPr="00593072">
        <w:rPr>
          <w:rFonts w:ascii="Georgia" w:eastAsia="Times New Roman" w:hAnsi="Georgia" w:cs="Times New Roman"/>
          <w:color w:val="333333"/>
          <w:sz w:val="23"/>
          <w:szCs w:val="23"/>
          <w:lang w:eastAsia="en-CA"/>
        </w:rPr>
        <w:t xml:space="preserve"> (</w:t>
      </w:r>
      <w:proofErr w:type="spellStart"/>
      <w:r w:rsidRPr="00593072">
        <w:rPr>
          <w:rFonts w:ascii="Georgia" w:eastAsia="Times New Roman" w:hAnsi="Georgia" w:cs="Times New Roman"/>
          <w:color w:val="333333"/>
          <w:sz w:val="23"/>
          <w:szCs w:val="23"/>
          <w:lang w:eastAsia="en-CA"/>
        </w:rPr>
        <w:t>HN</w:t>
      </w:r>
      <w:r w:rsidRPr="00593072">
        <w:rPr>
          <w:rFonts w:ascii="Georgia" w:eastAsia="Times New Roman" w:hAnsi="Georgia" w:cs="Times New Roman"/>
          <w:color w:val="333333"/>
          <w:sz w:val="23"/>
          <w:szCs w:val="23"/>
          <w:vertAlign w:val="subscript"/>
          <w:lang w:eastAsia="en-CA"/>
        </w:rPr>
        <w:t>3</w:t>
      </w:r>
      <w:proofErr w:type="spellEnd"/>
      <w:r w:rsidRPr="00593072">
        <w:rPr>
          <w:rFonts w:ascii="Georgia" w:eastAsia="Times New Roman" w:hAnsi="Georgia" w:cs="Times New Roman"/>
          <w:color w:val="333333"/>
          <w:sz w:val="23"/>
          <w:szCs w:val="23"/>
          <w:lang w:eastAsia="en-CA"/>
        </w:rPr>
        <w:t xml:space="preserve">) is a shock-sensitive liquid, which means it explodes when subjected to a physical shock. The </w:t>
      </w:r>
      <w:proofErr w:type="spellStart"/>
      <w:r w:rsidRPr="00593072">
        <w:rPr>
          <w:rFonts w:ascii="Georgia" w:eastAsia="Times New Roman" w:hAnsi="Georgia" w:cs="Times New Roman"/>
          <w:color w:val="333333"/>
          <w:sz w:val="23"/>
          <w:szCs w:val="23"/>
          <w:lang w:eastAsia="en-CA"/>
        </w:rPr>
        <w:t>HN</w:t>
      </w:r>
      <w:r w:rsidRPr="00593072">
        <w:rPr>
          <w:rFonts w:ascii="Georgia" w:eastAsia="Times New Roman" w:hAnsi="Georgia" w:cs="Times New Roman"/>
          <w:color w:val="333333"/>
          <w:sz w:val="23"/>
          <w:szCs w:val="23"/>
          <w:vertAlign w:val="subscript"/>
          <w:lang w:eastAsia="en-CA"/>
        </w:rPr>
        <w:t>3</w:t>
      </w:r>
      <w:proofErr w:type="spellEnd"/>
      <w:r w:rsidRPr="00593072">
        <w:rPr>
          <w:rFonts w:ascii="Georgia" w:eastAsia="Times New Roman" w:hAnsi="Georgia" w:cs="Times New Roman"/>
          <w:color w:val="333333"/>
          <w:sz w:val="23"/>
          <w:szCs w:val="23"/>
          <w:lang w:eastAsia="en-CA"/>
        </w:rPr>
        <w:t xml:space="preserve"> molecule contains two N-N bonds with bond lengths 113 pm and 124 pm. The H-N-N bond angle is 112°. Draw two Lewis structures of </w:t>
      </w:r>
      <w:proofErr w:type="spellStart"/>
      <w:r w:rsidRPr="00593072">
        <w:rPr>
          <w:rFonts w:ascii="Georgia" w:eastAsia="Times New Roman" w:hAnsi="Georgia" w:cs="Times New Roman"/>
          <w:color w:val="333333"/>
          <w:sz w:val="23"/>
          <w:szCs w:val="23"/>
          <w:lang w:eastAsia="en-CA"/>
        </w:rPr>
        <w:t>HN</w:t>
      </w:r>
      <w:r w:rsidRPr="00593072">
        <w:rPr>
          <w:rFonts w:ascii="Georgia" w:eastAsia="Times New Roman" w:hAnsi="Georgia" w:cs="Times New Roman"/>
          <w:color w:val="333333"/>
          <w:sz w:val="23"/>
          <w:szCs w:val="23"/>
          <w:vertAlign w:val="subscript"/>
          <w:lang w:eastAsia="en-CA"/>
        </w:rPr>
        <w:t>3</w:t>
      </w:r>
      <w:proofErr w:type="spellEnd"/>
      <w:r w:rsidRPr="00593072">
        <w:rPr>
          <w:rFonts w:ascii="Georgia" w:eastAsia="Times New Roman" w:hAnsi="Georgia" w:cs="Times New Roman"/>
          <w:color w:val="333333"/>
          <w:sz w:val="23"/>
          <w:szCs w:val="23"/>
          <w:lang w:eastAsia="en-CA"/>
        </w:rPr>
        <w:t> that obey the octet rule. What is the formal charge of each atom in your structures? Which structure is most consistent with the experimental data?</w:t>
      </w:r>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 xml:space="preserve">Consider the following structural data on fluorine nitrate, </w:t>
      </w:r>
      <w:proofErr w:type="spellStart"/>
      <w:r w:rsidRPr="00593072">
        <w:rPr>
          <w:rFonts w:ascii="Georgia" w:eastAsia="Times New Roman" w:hAnsi="Georgia" w:cs="Times New Roman"/>
          <w:color w:val="333333"/>
          <w:sz w:val="23"/>
          <w:szCs w:val="23"/>
          <w:lang w:eastAsia="en-CA"/>
        </w:rPr>
        <w:t>FONO</w:t>
      </w:r>
      <w:r w:rsidRPr="00593072">
        <w:rPr>
          <w:rFonts w:ascii="Georgia" w:eastAsia="Times New Roman" w:hAnsi="Georgia" w:cs="Times New Roman"/>
          <w:color w:val="333333"/>
          <w:sz w:val="23"/>
          <w:szCs w:val="23"/>
          <w:vertAlign w:val="subscript"/>
          <w:lang w:eastAsia="en-CA"/>
        </w:rPr>
        <w:t>2</w:t>
      </w:r>
      <w:proofErr w:type="spellEnd"/>
      <w:r w:rsidRPr="00593072">
        <w:rPr>
          <w:rFonts w:ascii="Georgia" w:eastAsia="Times New Roman" w:hAnsi="Georgia" w:cs="Times New Roman"/>
          <w:color w:val="333333"/>
          <w:sz w:val="23"/>
          <w:szCs w:val="23"/>
          <w:lang w:eastAsia="en-CA"/>
        </w:rPr>
        <w:t>. Using this data, construct a Lewis structure and a three dimensional drawing of the molecule. Describe the bonding in terms of valence bond theory (i.e. orbital hybridizations and orbital overlaps to form σ and π bonds).</w:t>
      </w:r>
    </w:p>
    <w:tbl>
      <w:tblPr>
        <w:tblW w:w="8955" w:type="dxa"/>
        <w:tblInd w:w="480" w:type="dxa"/>
        <w:tblCellMar>
          <w:top w:w="15" w:type="dxa"/>
          <w:left w:w="15" w:type="dxa"/>
          <w:bottom w:w="15" w:type="dxa"/>
          <w:right w:w="15" w:type="dxa"/>
        </w:tblCellMar>
        <w:tblLook w:val="04A0" w:firstRow="1" w:lastRow="0" w:firstColumn="1" w:lastColumn="0" w:noHBand="0" w:noVBand="1"/>
      </w:tblPr>
      <w:tblGrid>
        <w:gridCol w:w="2495"/>
        <w:gridCol w:w="6460"/>
      </w:tblGrid>
      <w:tr w:rsidR="00593072" w:rsidRPr="00593072" w:rsidTr="00593072">
        <w:tc>
          <w:tcPr>
            <w:tcW w:w="0" w:type="auto"/>
            <w:tcBorders>
              <w:top w:val="single" w:sz="2" w:space="0" w:color="000000"/>
              <w:left w:val="single" w:sz="2" w:space="0" w:color="000000"/>
              <w:bottom w:val="double" w:sz="6" w:space="0" w:color="CCCCCC"/>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b/>
                <w:bCs/>
                <w:lang w:eastAsia="en-CA"/>
              </w:rPr>
            </w:pPr>
            <w:r w:rsidRPr="00593072">
              <w:rPr>
                <w:rFonts w:ascii="Arial" w:eastAsia="Times New Roman" w:hAnsi="Arial" w:cs="Arial"/>
                <w:b/>
                <w:bCs/>
                <w:lang w:eastAsia="en-CA"/>
              </w:rPr>
              <w:t>Bond*</w:t>
            </w:r>
          </w:p>
        </w:tc>
        <w:tc>
          <w:tcPr>
            <w:tcW w:w="0" w:type="auto"/>
            <w:tcBorders>
              <w:top w:val="single" w:sz="2" w:space="0" w:color="000000"/>
              <w:left w:val="single" w:sz="2" w:space="0" w:color="000000"/>
              <w:bottom w:val="double" w:sz="6" w:space="0" w:color="CCCCCC"/>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b/>
                <w:bCs/>
                <w:lang w:eastAsia="en-CA"/>
              </w:rPr>
            </w:pPr>
            <w:r w:rsidRPr="00593072">
              <w:rPr>
                <w:rFonts w:ascii="Arial" w:eastAsia="Times New Roman" w:hAnsi="Arial" w:cs="Arial"/>
                <w:b/>
                <w:bCs/>
                <w:lang w:eastAsia="en-CA"/>
              </w:rPr>
              <w:t>Bond length (pm)</w:t>
            </w:r>
          </w:p>
        </w:tc>
      </w:tr>
      <w:tr w:rsidR="00593072" w:rsidRPr="00593072" w:rsidTr="00593072">
        <w:tc>
          <w:tcPr>
            <w:tcW w:w="0" w:type="auto"/>
            <w:tcBorders>
              <w:top w:val="single" w:sz="6" w:space="0" w:color="CCCCCC"/>
              <w:left w:val="single" w:sz="2" w:space="0" w:color="000000"/>
              <w:bottom w:val="single" w:sz="2" w:space="0" w:color="000000"/>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sz w:val="20"/>
                <w:szCs w:val="20"/>
                <w:lang w:eastAsia="en-CA"/>
              </w:rPr>
            </w:pPr>
            <w:r w:rsidRPr="00593072">
              <w:rPr>
                <w:rFonts w:ascii="Arial" w:eastAsia="Times New Roman" w:hAnsi="Arial" w:cs="Arial"/>
                <w:sz w:val="20"/>
                <w:szCs w:val="20"/>
                <w:lang w:eastAsia="en-CA"/>
              </w:rPr>
              <w:t>N-O</w:t>
            </w:r>
          </w:p>
        </w:tc>
        <w:tc>
          <w:tcPr>
            <w:tcW w:w="0" w:type="auto"/>
            <w:tcBorders>
              <w:top w:val="single" w:sz="6" w:space="0" w:color="CCCCCC"/>
              <w:left w:val="single" w:sz="2" w:space="0" w:color="000000"/>
              <w:bottom w:val="single" w:sz="2" w:space="0" w:color="000000"/>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sz w:val="20"/>
                <w:szCs w:val="20"/>
                <w:lang w:eastAsia="en-CA"/>
              </w:rPr>
            </w:pPr>
            <w:r w:rsidRPr="00593072">
              <w:rPr>
                <w:rFonts w:ascii="Arial" w:eastAsia="Times New Roman" w:hAnsi="Arial" w:cs="Arial"/>
                <w:sz w:val="20"/>
                <w:szCs w:val="20"/>
                <w:lang w:eastAsia="en-CA"/>
              </w:rPr>
              <w:t>129</w:t>
            </w:r>
          </w:p>
        </w:tc>
      </w:tr>
      <w:tr w:rsidR="00593072" w:rsidRPr="00593072" w:rsidTr="00593072">
        <w:tc>
          <w:tcPr>
            <w:tcW w:w="0" w:type="auto"/>
            <w:tcBorders>
              <w:top w:val="single" w:sz="6" w:space="0" w:color="CCCCCC"/>
              <w:left w:val="single" w:sz="2" w:space="0" w:color="000000"/>
              <w:bottom w:val="single" w:sz="2" w:space="0" w:color="000000"/>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sz w:val="20"/>
                <w:szCs w:val="20"/>
                <w:lang w:eastAsia="en-CA"/>
              </w:rPr>
            </w:pPr>
            <w:r w:rsidRPr="00593072">
              <w:rPr>
                <w:rFonts w:ascii="Arial" w:eastAsia="Times New Roman" w:hAnsi="Arial" w:cs="Arial"/>
                <w:sz w:val="20"/>
                <w:szCs w:val="20"/>
                <w:lang w:eastAsia="en-CA"/>
              </w:rPr>
              <w:t>N-O′</w:t>
            </w:r>
          </w:p>
        </w:tc>
        <w:tc>
          <w:tcPr>
            <w:tcW w:w="0" w:type="auto"/>
            <w:tcBorders>
              <w:top w:val="single" w:sz="6" w:space="0" w:color="CCCCCC"/>
              <w:left w:val="single" w:sz="2" w:space="0" w:color="000000"/>
              <w:bottom w:val="single" w:sz="2" w:space="0" w:color="000000"/>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sz w:val="20"/>
                <w:szCs w:val="20"/>
                <w:lang w:eastAsia="en-CA"/>
              </w:rPr>
            </w:pPr>
            <w:r w:rsidRPr="00593072">
              <w:rPr>
                <w:rFonts w:ascii="Arial" w:eastAsia="Times New Roman" w:hAnsi="Arial" w:cs="Arial"/>
                <w:sz w:val="20"/>
                <w:szCs w:val="20"/>
                <w:lang w:eastAsia="en-CA"/>
              </w:rPr>
              <w:t>139</w:t>
            </w:r>
          </w:p>
        </w:tc>
      </w:tr>
      <w:tr w:rsidR="00593072" w:rsidRPr="00593072" w:rsidTr="00593072">
        <w:tc>
          <w:tcPr>
            <w:tcW w:w="0" w:type="auto"/>
            <w:tcBorders>
              <w:top w:val="single" w:sz="6" w:space="0" w:color="CCCCCC"/>
              <w:left w:val="single" w:sz="2" w:space="0" w:color="000000"/>
              <w:bottom w:val="single" w:sz="2" w:space="0" w:color="000000"/>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sz w:val="20"/>
                <w:szCs w:val="20"/>
                <w:lang w:eastAsia="en-CA"/>
              </w:rPr>
            </w:pPr>
            <w:r w:rsidRPr="00593072">
              <w:rPr>
                <w:rFonts w:ascii="Arial" w:eastAsia="Times New Roman" w:hAnsi="Arial" w:cs="Arial"/>
                <w:sz w:val="20"/>
                <w:szCs w:val="20"/>
                <w:lang w:eastAsia="en-CA"/>
              </w:rPr>
              <w:t>F-O′</w:t>
            </w:r>
          </w:p>
        </w:tc>
        <w:tc>
          <w:tcPr>
            <w:tcW w:w="0" w:type="auto"/>
            <w:tcBorders>
              <w:top w:val="single" w:sz="6" w:space="0" w:color="CCCCCC"/>
              <w:left w:val="single" w:sz="2" w:space="0" w:color="000000"/>
              <w:bottom w:val="single" w:sz="2" w:space="0" w:color="000000"/>
              <w:right w:val="single" w:sz="2" w:space="0" w:color="000000"/>
            </w:tcBorders>
            <w:tcMar>
              <w:top w:w="45" w:type="dxa"/>
              <w:left w:w="45" w:type="dxa"/>
              <w:bottom w:w="45" w:type="dxa"/>
              <w:right w:w="45" w:type="dxa"/>
            </w:tcMar>
            <w:hideMark/>
          </w:tcPr>
          <w:p w:rsidR="00593072" w:rsidRPr="00593072" w:rsidRDefault="00593072" w:rsidP="00593072">
            <w:pPr>
              <w:spacing w:after="0" w:line="240" w:lineRule="auto"/>
              <w:rPr>
                <w:rFonts w:ascii="Arial" w:eastAsia="Times New Roman" w:hAnsi="Arial" w:cs="Arial"/>
                <w:sz w:val="20"/>
                <w:szCs w:val="20"/>
                <w:lang w:eastAsia="en-CA"/>
              </w:rPr>
            </w:pPr>
            <w:r w:rsidRPr="00593072">
              <w:rPr>
                <w:rFonts w:ascii="Arial" w:eastAsia="Times New Roman" w:hAnsi="Arial" w:cs="Arial"/>
                <w:sz w:val="20"/>
                <w:szCs w:val="20"/>
                <w:lang w:eastAsia="en-CA"/>
              </w:rPr>
              <w:t>142</w:t>
            </w:r>
          </w:p>
        </w:tc>
      </w:tr>
    </w:tbl>
    <w:p w:rsidR="00593072" w:rsidRPr="00593072" w:rsidRDefault="00593072" w:rsidP="00593072">
      <w:pPr>
        <w:numPr>
          <w:ilvl w:val="0"/>
          <w:numId w:val="1"/>
        </w:numPr>
        <w:shd w:val="clear" w:color="auto" w:fill="FFFFFF"/>
        <w:spacing w:before="192" w:after="192"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b/>
          <w:bCs/>
          <w:color w:val="333333"/>
          <w:sz w:val="23"/>
          <w:szCs w:val="23"/>
          <w:lang w:eastAsia="en-CA"/>
        </w:rPr>
        <w:t>*</w:t>
      </w:r>
      <w:r w:rsidRPr="00593072">
        <w:rPr>
          <w:rFonts w:ascii="Georgia" w:eastAsia="Times New Roman" w:hAnsi="Georgia" w:cs="Times New Roman"/>
          <w:color w:val="333333"/>
          <w:sz w:val="23"/>
          <w:szCs w:val="23"/>
          <w:lang w:eastAsia="en-CA"/>
        </w:rPr>
        <w:t>O′ refers to the oxygen atom bonded to fluorine.</w:t>
      </w:r>
    </w:p>
    <w:p w:rsidR="00593072" w:rsidRPr="00593072" w:rsidRDefault="00593072" w:rsidP="00593072">
      <w:pPr>
        <w:numPr>
          <w:ilvl w:val="0"/>
          <w:numId w:val="1"/>
        </w:numPr>
        <w:shd w:val="clear" w:color="auto" w:fill="FFFFFF"/>
        <w:spacing w:before="192" w:after="192"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Bond angles:</w:t>
      </w:r>
      <w:r w:rsidRPr="00593072">
        <w:rPr>
          <w:rFonts w:ascii="Georgia" w:eastAsia="Times New Roman" w:hAnsi="Georgia" w:cs="Times New Roman"/>
          <w:color w:val="333333"/>
          <w:sz w:val="23"/>
          <w:szCs w:val="23"/>
          <w:lang w:eastAsia="en-CA"/>
        </w:rPr>
        <w:br/>
        <w:t>O-N-O = 125°</w:t>
      </w:r>
      <w:r w:rsidRPr="00593072">
        <w:rPr>
          <w:rFonts w:ascii="Georgia" w:eastAsia="Times New Roman" w:hAnsi="Georgia" w:cs="Times New Roman"/>
          <w:color w:val="333333"/>
          <w:sz w:val="23"/>
          <w:szCs w:val="23"/>
          <w:lang w:eastAsia="en-CA"/>
        </w:rPr>
        <w:br/>
        <w:t>F-O′-N = 105°</w:t>
      </w:r>
    </w:p>
    <w:p w:rsidR="00593072" w:rsidRPr="00593072" w:rsidRDefault="00593072" w:rsidP="00593072">
      <w:pPr>
        <w:numPr>
          <w:ilvl w:val="0"/>
          <w:numId w:val="1"/>
        </w:numPr>
        <w:shd w:val="clear" w:color="auto" w:fill="FFFFFF"/>
        <w:spacing w:before="192" w:after="192"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 xml:space="preserve">The </w:t>
      </w:r>
      <w:proofErr w:type="spellStart"/>
      <w:r w:rsidRPr="00593072">
        <w:rPr>
          <w:rFonts w:ascii="Georgia" w:eastAsia="Times New Roman" w:hAnsi="Georgia" w:cs="Times New Roman"/>
          <w:color w:val="333333"/>
          <w:sz w:val="23"/>
          <w:szCs w:val="23"/>
          <w:lang w:eastAsia="en-CA"/>
        </w:rPr>
        <w:t>NO′F</w:t>
      </w:r>
      <w:proofErr w:type="spellEnd"/>
      <w:r w:rsidRPr="00593072">
        <w:rPr>
          <w:rFonts w:ascii="Georgia" w:eastAsia="Times New Roman" w:hAnsi="Georgia" w:cs="Times New Roman"/>
          <w:color w:val="333333"/>
          <w:sz w:val="23"/>
          <w:szCs w:val="23"/>
          <w:lang w:eastAsia="en-CA"/>
        </w:rPr>
        <w:t xml:space="preserve"> plane is perpendicular to the </w:t>
      </w:r>
      <w:proofErr w:type="spellStart"/>
      <w:r w:rsidRPr="00593072">
        <w:rPr>
          <w:rFonts w:ascii="Georgia" w:eastAsia="Times New Roman" w:hAnsi="Georgia" w:cs="Times New Roman"/>
          <w:color w:val="333333"/>
          <w:sz w:val="23"/>
          <w:szCs w:val="23"/>
          <w:lang w:eastAsia="en-CA"/>
        </w:rPr>
        <w:t>O</w:t>
      </w:r>
      <w:r w:rsidRPr="00593072">
        <w:rPr>
          <w:rFonts w:ascii="Georgia" w:eastAsia="Times New Roman" w:hAnsi="Georgia" w:cs="Times New Roman"/>
          <w:color w:val="333333"/>
          <w:sz w:val="23"/>
          <w:szCs w:val="23"/>
          <w:vertAlign w:val="subscript"/>
          <w:lang w:eastAsia="en-CA"/>
        </w:rPr>
        <w:t>2</w:t>
      </w:r>
      <w:r w:rsidRPr="00593072">
        <w:rPr>
          <w:rFonts w:ascii="Georgia" w:eastAsia="Times New Roman" w:hAnsi="Georgia" w:cs="Times New Roman"/>
          <w:color w:val="333333"/>
          <w:sz w:val="23"/>
          <w:szCs w:val="23"/>
          <w:lang w:eastAsia="en-CA"/>
        </w:rPr>
        <w:t>NO</w:t>
      </w:r>
      <w:proofErr w:type="spellEnd"/>
      <w:r w:rsidRPr="00593072">
        <w:rPr>
          <w:rFonts w:ascii="Georgia" w:eastAsia="Times New Roman" w:hAnsi="Georgia" w:cs="Times New Roman"/>
          <w:color w:val="333333"/>
          <w:sz w:val="23"/>
          <w:szCs w:val="23"/>
          <w:lang w:eastAsia="en-CA"/>
        </w:rPr>
        <w:t>′ plane.</w:t>
      </w:r>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 xml:space="preserve">The anion </w:t>
      </w:r>
      <w:proofErr w:type="spellStart"/>
      <w:r w:rsidRPr="00593072">
        <w:rPr>
          <w:rFonts w:ascii="Georgia" w:eastAsia="Times New Roman" w:hAnsi="Georgia" w:cs="Times New Roman"/>
          <w:color w:val="333333"/>
          <w:sz w:val="23"/>
          <w:szCs w:val="23"/>
          <w:lang w:eastAsia="en-CA"/>
        </w:rPr>
        <w:t>I</w:t>
      </w:r>
      <w:r w:rsidRPr="00593072">
        <w:rPr>
          <w:rFonts w:ascii="Georgia" w:eastAsia="Times New Roman" w:hAnsi="Georgia" w:cs="Times New Roman"/>
          <w:color w:val="333333"/>
          <w:sz w:val="23"/>
          <w:szCs w:val="23"/>
          <w:vertAlign w:val="subscript"/>
          <w:lang w:eastAsia="en-CA"/>
        </w:rPr>
        <w:t>4</w:t>
      </w:r>
      <w:r w:rsidRPr="00593072">
        <w:rPr>
          <w:rFonts w:ascii="Georgia" w:eastAsia="Times New Roman" w:hAnsi="Georgia" w:cs="Times New Roman"/>
          <w:color w:val="333333"/>
          <w:sz w:val="23"/>
          <w:szCs w:val="23"/>
          <w:vertAlign w:val="superscript"/>
          <w:lang w:eastAsia="en-CA"/>
        </w:rPr>
        <w:t>2</w:t>
      </w:r>
      <w:proofErr w:type="spellEnd"/>
      <w:r w:rsidRPr="00593072">
        <w:rPr>
          <w:rFonts w:ascii="Georgia" w:eastAsia="Times New Roman" w:hAnsi="Georgia" w:cs="Times New Roman"/>
          <w:color w:val="333333"/>
          <w:sz w:val="23"/>
          <w:szCs w:val="23"/>
          <w:vertAlign w:val="superscript"/>
          <w:lang w:eastAsia="en-CA"/>
        </w:rPr>
        <w:t>-</w:t>
      </w:r>
      <w:r w:rsidRPr="00593072">
        <w:rPr>
          <w:rFonts w:ascii="Georgia" w:eastAsia="Times New Roman" w:hAnsi="Georgia" w:cs="Times New Roman"/>
          <w:color w:val="333333"/>
          <w:sz w:val="23"/>
          <w:szCs w:val="23"/>
          <w:lang w:eastAsia="en-CA"/>
        </w:rPr>
        <w:t xml:space="preserve"> is linear. The anion </w:t>
      </w:r>
      <w:proofErr w:type="spellStart"/>
      <w:r w:rsidRPr="00593072">
        <w:rPr>
          <w:rFonts w:ascii="Georgia" w:eastAsia="Times New Roman" w:hAnsi="Georgia" w:cs="Times New Roman"/>
          <w:color w:val="333333"/>
          <w:sz w:val="23"/>
          <w:szCs w:val="23"/>
          <w:lang w:eastAsia="en-CA"/>
        </w:rPr>
        <w:t>I</w:t>
      </w:r>
      <w:r w:rsidRPr="00593072">
        <w:rPr>
          <w:rFonts w:ascii="Georgia" w:eastAsia="Times New Roman" w:hAnsi="Georgia" w:cs="Times New Roman"/>
          <w:color w:val="333333"/>
          <w:sz w:val="23"/>
          <w:szCs w:val="23"/>
          <w:vertAlign w:val="subscript"/>
          <w:lang w:eastAsia="en-CA"/>
        </w:rPr>
        <w:t>5</w:t>
      </w:r>
      <w:proofErr w:type="spellEnd"/>
      <w:r w:rsidRPr="00593072">
        <w:rPr>
          <w:rFonts w:ascii="Georgia" w:eastAsia="Times New Roman" w:hAnsi="Georgia" w:cs="Times New Roman"/>
          <w:color w:val="333333"/>
          <w:sz w:val="23"/>
          <w:szCs w:val="23"/>
          <w:vertAlign w:val="superscript"/>
          <w:lang w:eastAsia="en-CA"/>
        </w:rPr>
        <w:t>-</w:t>
      </w:r>
      <w:r w:rsidRPr="00593072">
        <w:rPr>
          <w:rFonts w:ascii="Georgia" w:eastAsia="Times New Roman" w:hAnsi="Georgia" w:cs="Times New Roman"/>
          <w:color w:val="333333"/>
          <w:sz w:val="23"/>
          <w:szCs w:val="23"/>
          <w:lang w:eastAsia="en-CA"/>
        </w:rPr>
        <w:t> is bent, with a 95° angle at the central iodine atom. Draw valid Lewis structures for each of these ions.</w:t>
      </w:r>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A 50.0 g piece of CO</w:t>
      </w:r>
      <w:r w:rsidRPr="00593072">
        <w:rPr>
          <w:rFonts w:ascii="Georgia" w:eastAsia="Times New Roman" w:hAnsi="Georgia" w:cs="Times New Roman"/>
          <w:color w:val="333333"/>
          <w:sz w:val="23"/>
          <w:szCs w:val="23"/>
          <w:vertAlign w:val="subscript"/>
          <w:lang w:eastAsia="en-CA"/>
        </w:rPr>
        <w:t>2(s)</w:t>
      </w:r>
      <w:r w:rsidRPr="00593072">
        <w:rPr>
          <w:rFonts w:ascii="Georgia" w:eastAsia="Times New Roman" w:hAnsi="Georgia" w:cs="Times New Roman"/>
          <w:color w:val="333333"/>
          <w:sz w:val="23"/>
          <w:szCs w:val="23"/>
          <w:lang w:eastAsia="en-CA"/>
        </w:rPr>
        <w:t xml:space="preserve"> (i.e. “dry ice”) is sealed inside a 0.250 L container held at </w:t>
      </w:r>
      <w:proofErr w:type="spellStart"/>
      <w:r w:rsidRPr="00593072">
        <w:rPr>
          <w:rFonts w:ascii="Georgia" w:eastAsia="Times New Roman" w:hAnsi="Georgia" w:cs="Times New Roman"/>
          <w:color w:val="333333"/>
          <w:sz w:val="23"/>
          <w:szCs w:val="23"/>
          <w:lang w:eastAsia="en-CA"/>
        </w:rPr>
        <w:t>20°C</w:t>
      </w:r>
      <w:proofErr w:type="spellEnd"/>
      <w:r w:rsidRPr="00593072">
        <w:rPr>
          <w:rFonts w:ascii="Georgia" w:eastAsia="Times New Roman" w:hAnsi="Georgia" w:cs="Times New Roman"/>
          <w:color w:val="333333"/>
          <w:sz w:val="23"/>
          <w:szCs w:val="23"/>
          <w:lang w:eastAsia="en-CA"/>
        </w:rPr>
        <w:t>. Based on the phase diagram of CO</w:t>
      </w:r>
      <w:r w:rsidRPr="00593072">
        <w:rPr>
          <w:rFonts w:ascii="Georgia" w:eastAsia="Times New Roman" w:hAnsi="Georgia" w:cs="Times New Roman"/>
          <w:color w:val="333333"/>
          <w:sz w:val="23"/>
          <w:szCs w:val="23"/>
          <w:vertAlign w:val="subscript"/>
          <w:lang w:eastAsia="en-CA"/>
        </w:rPr>
        <w:t>2</w:t>
      </w:r>
      <w:r w:rsidRPr="00593072">
        <w:rPr>
          <w:rFonts w:ascii="Georgia" w:eastAsia="Times New Roman" w:hAnsi="Georgia" w:cs="Times New Roman"/>
          <w:color w:val="333333"/>
          <w:sz w:val="23"/>
          <w:szCs w:val="23"/>
          <w:lang w:eastAsia="en-CA"/>
        </w:rPr>
        <w:t> (Figure 11.42 in the textbook), what state(s) of matter are present inside the container?</w:t>
      </w:r>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lastRenderedPageBreak/>
        <w:t xml:space="preserve">The ethanol content of alcoholic beverages is sometimes expressed in terms of “proof.” This term comes from a 17th century test for the alcohol content in whiskey. The whiskey was poured onto gunpowder and then set on fire. If the whiskey was too wet, the gunpowder would not ignite after the whiskey had burned off. However, if the whiskey had not been watered down, the gunpowder would ignite. A positive test required a minimum ethanol content of approximately 50% ethanol (by volume), which was called “100 proof.” Whiskey with 40% ethanol is “80 </w:t>
      </w:r>
      <w:proofErr w:type="gramStart"/>
      <w:r w:rsidRPr="00593072">
        <w:rPr>
          <w:rFonts w:ascii="Georgia" w:eastAsia="Times New Roman" w:hAnsi="Georgia" w:cs="Times New Roman"/>
          <w:color w:val="333333"/>
          <w:sz w:val="23"/>
          <w:szCs w:val="23"/>
          <w:lang w:eastAsia="en-CA"/>
        </w:rPr>
        <w:t>proof</w:t>
      </w:r>
      <w:proofErr w:type="gramEnd"/>
      <w:r w:rsidRPr="00593072">
        <w:rPr>
          <w:rFonts w:ascii="Georgia" w:eastAsia="Times New Roman" w:hAnsi="Georgia" w:cs="Times New Roman"/>
          <w:color w:val="333333"/>
          <w:sz w:val="23"/>
          <w:szCs w:val="23"/>
          <w:lang w:eastAsia="en-CA"/>
        </w:rPr>
        <w:t>,” and so on.</w:t>
      </w:r>
    </w:p>
    <w:p w:rsidR="00593072" w:rsidRPr="00593072" w:rsidRDefault="00593072" w:rsidP="00593072">
      <w:pPr>
        <w:numPr>
          <w:ilvl w:val="1"/>
          <w:numId w:val="1"/>
        </w:numPr>
        <w:shd w:val="clear" w:color="auto" w:fill="FFFFFF"/>
        <w:spacing w:after="0" w:line="336" w:lineRule="atLeast"/>
        <w:ind w:left="960" w:right="48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What is the approximate molar concentration of ethanol in 100-proof whiskey? Treat the whiskey as a solution of ethanol dissolved in water. The density of pure ethanol is 0.789 g mL</w:t>
      </w:r>
      <w:r w:rsidRPr="00593072">
        <w:rPr>
          <w:rFonts w:ascii="Georgia" w:eastAsia="Times New Roman" w:hAnsi="Georgia" w:cs="Times New Roman"/>
          <w:color w:val="333333"/>
          <w:sz w:val="23"/>
          <w:szCs w:val="23"/>
          <w:vertAlign w:val="superscript"/>
          <w:lang w:eastAsia="en-CA"/>
        </w:rPr>
        <w:t>−1</w:t>
      </w:r>
      <w:r w:rsidRPr="00593072">
        <w:rPr>
          <w:rFonts w:ascii="Georgia" w:eastAsia="Times New Roman" w:hAnsi="Georgia" w:cs="Times New Roman"/>
          <w:color w:val="333333"/>
          <w:sz w:val="23"/>
          <w:szCs w:val="23"/>
          <w:lang w:eastAsia="en-CA"/>
        </w:rPr>
        <w:t>. Assume the density of the mixture is the same as that of the solvent. Report your answer to two significant figures.</w:t>
      </w:r>
    </w:p>
    <w:p w:rsidR="00593072" w:rsidRPr="00593072" w:rsidRDefault="00593072" w:rsidP="00593072">
      <w:pPr>
        <w:numPr>
          <w:ilvl w:val="1"/>
          <w:numId w:val="1"/>
        </w:numPr>
        <w:shd w:val="clear" w:color="auto" w:fill="FFFFFF"/>
        <w:spacing w:after="0" w:line="336" w:lineRule="atLeast"/>
        <w:ind w:left="960" w:right="48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 xml:space="preserve">If the vapour pressure of water is 17.5 </w:t>
      </w:r>
      <w:proofErr w:type="spellStart"/>
      <w:r w:rsidRPr="00593072">
        <w:rPr>
          <w:rFonts w:ascii="Georgia" w:eastAsia="Times New Roman" w:hAnsi="Georgia" w:cs="Times New Roman"/>
          <w:color w:val="333333"/>
          <w:sz w:val="23"/>
          <w:szCs w:val="23"/>
          <w:lang w:eastAsia="en-CA"/>
        </w:rPr>
        <w:t>torr</w:t>
      </w:r>
      <w:proofErr w:type="spellEnd"/>
      <w:r w:rsidRPr="00593072">
        <w:rPr>
          <w:rFonts w:ascii="Georgia" w:eastAsia="Times New Roman" w:hAnsi="Georgia" w:cs="Times New Roman"/>
          <w:color w:val="333333"/>
          <w:sz w:val="23"/>
          <w:szCs w:val="23"/>
          <w:lang w:eastAsia="en-CA"/>
        </w:rPr>
        <w:t xml:space="preserve"> at </w:t>
      </w:r>
      <w:proofErr w:type="spellStart"/>
      <w:r w:rsidRPr="00593072">
        <w:rPr>
          <w:rFonts w:ascii="Georgia" w:eastAsia="Times New Roman" w:hAnsi="Georgia" w:cs="Times New Roman"/>
          <w:color w:val="333333"/>
          <w:sz w:val="23"/>
          <w:szCs w:val="23"/>
          <w:lang w:eastAsia="en-CA"/>
        </w:rPr>
        <w:t>20°C</w:t>
      </w:r>
      <w:proofErr w:type="spellEnd"/>
      <w:r w:rsidRPr="00593072">
        <w:rPr>
          <w:rFonts w:ascii="Georgia" w:eastAsia="Times New Roman" w:hAnsi="Georgia" w:cs="Times New Roman"/>
          <w:color w:val="333333"/>
          <w:sz w:val="23"/>
          <w:szCs w:val="23"/>
          <w:lang w:eastAsia="en-CA"/>
        </w:rPr>
        <w:t xml:space="preserve">, what is the water vapour pressure inside a bottle of 100 proof </w:t>
      </w:r>
      <w:proofErr w:type="gramStart"/>
      <w:r w:rsidRPr="00593072">
        <w:rPr>
          <w:rFonts w:ascii="Georgia" w:eastAsia="Times New Roman" w:hAnsi="Georgia" w:cs="Times New Roman"/>
          <w:color w:val="333333"/>
          <w:sz w:val="23"/>
          <w:szCs w:val="23"/>
          <w:lang w:eastAsia="en-CA"/>
        </w:rPr>
        <w:t>whiskey</w:t>
      </w:r>
      <w:proofErr w:type="gramEnd"/>
      <w:r w:rsidRPr="00593072">
        <w:rPr>
          <w:rFonts w:ascii="Georgia" w:eastAsia="Times New Roman" w:hAnsi="Georgia" w:cs="Times New Roman"/>
          <w:color w:val="333333"/>
          <w:sz w:val="23"/>
          <w:szCs w:val="23"/>
          <w:lang w:eastAsia="en-CA"/>
        </w:rPr>
        <w:t>?</w:t>
      </w:r>
    </w:p>
    <w:p w:rsidR="00593072" w:rsidRPr="00593072" w:rsidRDefault="00593072" w:rsidP="00593072">
      <w:pPr>
        <w:numPr>
          <w:ilvl w:val="0"/>
          <w:numId w:val="1"/>
        </w:numPr>
        <w:shd w:val="clear" w:color="auto" w:fill="FFFFFF"/>
        <w:spacing w:after="0" w:line="336" w:lineRule="atLeast"/>
        <w:ind w:left="480" w:right="240"/>
        <w:rPr>
          <w:rFonts w:ascii="Georgia" w:eastAsia="Times New Roman" w:hAnsi="Georgia" w:cs="Times New Roman"/>
          <w:color w:val="333333"/>
          <w:sz w:val="23"/>
          <w:szCs w:val="23"/>
          <w:lang w:eastAsia="en-CA"/>
        </w:rPr>
      </w:pPr>
      <w:r w:rsidRPr="00593072">
        <w:rPr>
          <w:rFonts w:ascii="Georgia" w:eastAsia="Times New Roman" w:hAnsi="Georgia" w:cs="Times New Roman"/>
          <w:color w:val="333333"/>
          <w:sz w:val="23"/>
          <w:szCs w:val="23"/>
          <w:lang w:eastAsia="en-CA"/>
        </w:rPr>
        <w:t>What is the freezing point of a 50% by volume ethanol solution? Assume water is the solvent. (Use data from Table 12.7 in the textbook.)</w:t>
      </w:r>
    </w:p>
    <w:p w:rsidR="00831944" w:rsidRDefault="00831944"/>
    <w:sectPr w:rsidR="008319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D08A9"/>
    <w:multiLevelType w:val="multilevel"/>
    <w:tmpl w:val="B36A57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72"/>
    <w:rsid w:val="00593072"/>
    <w:rsid w:val="00713021"/>
    <w:rsid w:val="00831944"/>
    <w:rsid w:val="00FC33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3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072"/>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59307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93072"/>
    <w:rPr>
      <w:b/>
      <w:bCs/>
    </w:rPr>
  </w:style>
  <w:style w:type="character" w:customStyle="1" w:styleId="apple-converted-space">
    <w:name w:val="apple-converted-space"/>
    <w:basedOn w:val="DefaultParagraphFont"/>
    <w:rsid w:val="00593072"/>
  </w:style>
  <w:style w:type="character" w:styleId="Emphasis">
    <w:name w:val="Emphasis"/>
    <w:basedOn w:val="DefaultParagraphFont"/>
    <w:uiPriority w:val="20"/>
    <w:qFormat/>
    <w:rsid w:val="005930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30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072"/>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59307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93072"/>
    <w:rPr>
      <w:b/>
      <w:bCs/>
    </w:rPr>
  </w:style>
  <w:style w:type="character" w:customStyle="1" w:styleId="apple-converted-space">
    <w:name w:val="apple-converted-space"/>
    <w:basedOn w:val="DefaultParagraphFont"/>
    <w:rsid w:val="00593072"/>
  </w:style>
  <w:style w:type="character" w:styleId="Emphasis">
    <w:name w:val="Emphasis"/>
    <w:basedOn w:val="DefaultParagraphFont"/>
    <w:uiPriority w:val="20"/>
    <w:qFormat/>
    <w:rsid w:val="005930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Company>Torys LLP</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Dapo</dc:creator>
  <cp:lastModifiedBy>Dapo</cp:lastModifiedBy>
  <cp:revision>1</cp:revision>
  <dcterms:created xsi:type="dcterms:W3CDTF">2017-05-26T01:21:00Z</dcterms:created>
  <dcterms:modified xsi:type="dcterms:W3CDTF">2017-05-26T01:22:00Z</dcterms:modified>
</cp:coreProperties>
</file>